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EB88" w14:textId="77777777" w:rsidR="00682F5D" w:rsidRPr="00C66522" w:rsidRDefault="004444DC" w:rsidP="003D1D9C">
      <w:pPr>
        <w:jc w:val="center"/>
        <w:rPr>
          <w:rFonts w:ascii="Helvetica" w:hAnsi="Helvetica"/>
          <w:b/>
          <w:color w:val="17365D" w:themeColor="text2" w:themeShade="BF"/>
          <w:sz w:val="38"/>
          <w:szCs w:val="38"/>
          <w:u w:val="single"/>
        </w:rPr>
      </w:pPr>
      <w:r w:rsidRPr="00C66522">
        <w:rPr>
          <w:rFonts w:ascii="Helvetica" w:hAnsi="Helvetica"/>
          <w:b/>
          <w:color w:val="17365D" w:themeColor="text2" w:themeShade="BF"/>
          <w:sz w:val="38"/>
          <w:szCs w:val="38"/>
          <w:u w:val="single"/>
        </w:rPr>
        <w:t>Cannon Shooting Mechanisms</w:t>
      </w:r>
    </w:p>
    <w:p w14:paraId="6E0AA329" w14:textId="77777777" w:rsidR="0038339C" w:rsidRPr="003D1D9C" w:rsidRDefault="0038339C" w:rsidP="003D1D9C">
      <w:pPr>
        <w:jc w:val="both"/>
        <w:rPr>
          <w:rFonts w:ascii="Helvetica" w:hAnsi="Helvetica"/>
          <w:b/>
          <w:color w:val="17365D" w:themeColor="text2" w:themeShade="BF"/>
          <w:sz w:val="30"/>
          <w:szCs w:val="30"/>
          <w:u w:val="single"/>
        </w:rPr>
      </w:pPr>
    </w:p>
    <w:p w14:paraId="2922452C" w14:textId="77777777" w:rsidR="0038339C" w:rsidRPr="003D1D9C" w:rsidRDefault="0038339C" w:rsidP="003D1D9C">
      <w:pPr>
        <w:pStyle w:val="ListParagraph"/>
        <w:numPr>
          <w:ilvl w:val="0"/>
          <w:numId w:val="2"/>
        </w:numPr>
        <w:jc w:val="both"/>
        <w:rPr>
          <w:rFonts w:ascii="Helvetica" w:hAnsi="Helvetica"/>
          <w:b/>
          <w:color w:val="000000" w:themeColor="text1"/>
          <w:sz w:val="30"/>
          <w:szCs w:val="30"/>
        </w:rPr>
      </w:pPr>
      <w:r w:rsidRPr="003D1D9C">
        <w:rPr>
          <w:rFonts w:ascii="Helvetica" w:hAnsi="Helvetica"/>
          <w:b/>
          <w:color w:val="000000" w:themeColor="text1"/>
          <w:sz w:val="30"/>
          <w:szCs w:val="30"/>
        </w:rPr>
        <w:t>Spring Mechanisms</w:t>
      </w:r>
    </w:p>
    <w:p w14:paraId="22C46468" w14:textId="77777777" w:rsidR="0038339C" w:rsidRPr="003D1D9C" w:rsidRDefault="0038339C" w:rsidP="003D1D9C">
      <w:pPr>
        <w:pStyle w:val="ListParagraph"/>
        <w:jc w:val="both"/>
        <w:rPr>
          <w:rFonts w:ascii="Helvetica" w:hAnsi="Helvetica"/>
          <w:color w:val="000000" w:themeColor="text1"/>
          <w:sz w:val="30"/>
          <w:szCs w:val="30"/>
        </w:rPr>
      </w:pPr>
      <w:r w:rsidRPr="003D1D9C">
        <w:rPr>
          <w:rFonts w:ascii="Helvetica" w:hAnsi="Helvetica"/>
          <w:color w:val="000000" w:themeColor="text1"/>
          <w:sz w:val="30"/>
          <w:szCs w:val="30"/>
        </w:rPr>
        <w:t>This category contains systems based on mechanical stored energy in a spring. This system is very simple mechanism. A spring is wound up, held and released at certain moment of time. Varying from basic spring systems to cross-bow based mechanisms. Figure 1 contains a simplified model of a standard spring mechanism.</w:t>
      </w:r>
    </w:p>
    <w:p w14:paraId="634C9ED4" w14:textId="77777777" w:rsidR="007D529E" w:rsidRPr="003D1D9C" w:rsidRDefault="007D529E" w:rsidP="003D1D9C">
      <w:pPr>
        <w:jc w:val="both"/>
        <w:rPr>
          <w:sz w:val="30"/>
          <w:szCs w:val="30"/>
        </w:rPr>
      </w:pPr>
      <w:r w:rsidRPr="003D1D9C">
        <w:rPr>
          <w:noProof/>
          <w:sz w:val="30"/>
          <w:szCs w:val="30"/>
          <w:lang w:val="en-US"/>
        </w:rPr>
        <w:drawing>
          <wp:inline distT="0" distB="0" distL="0" distR="0" wp14:anchorId="561C4127" wp14:editId="14FC4BF0">
            <wp:extent cx="5734050" cy="25336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34050" cy="2533650"/>
                    </a:xfrm>
                    <a:prstGeom prst="rect">
                      <a:avLst/>
                    </a:prstGeom>
                    <a:noFill/>
                    <a:ln w="9525">
                      <a:noFill/>
                      <a:miter lim="800000"/>
                      <a:headEnd/>
                      <a:tailEnd/>
                    </a:ln>
                  </pic:spPr>
                </pic:pic>
              </a:graphicData>
            </a:graphic>
          </wp:inline>
        </w:drawing>
      </w:r>
    </w:p>
    <w:p w14:paraId="0D761BF0" w14:textId="77777777" w:rsidR="003D1D9C" w:rsidRDefault="003D1D9C" w:rsidP="003D1D9C">
      <w:pPr>
        <w:jc w:val="both"/>
        <w:rPr>
          <w:rFonts w:ascii="Helvetica" w:hAnsi="Helvetica"/>
          <w:sz w:val="30"/>
          <w:szCs w:val="30"/>
        </w:rPr>
      </w:pPr>
    </w:p>
    <w:p w14:paraId="071A6F67" w14:textId="77777777" w:rsidR="0038339C" w:rsidRPr="003D1D9C" w:rsidRDefault="007553D8" w:rsidP="003D1D9C">
      <w:pPr>
        <w:jc w:val="both"/>
        <w:rPr>
          <w:rFonts w:ascii="Helvetica" w:hAnsi="Helvetica"/>
          <w:sz w:val="30"/>
          <w:szCs w:val="30"/>
        </w:rPr>
      </w:pPr>
      <w:r w:rsidRPr="003D1D9C">
        <w:rPr>
          <w:rFonts w:ascii="Helvetica" w:hAnsi="Helvetica"/>
          <w:sz w:val="30"/>
          <w:szCs w:val="30"/>
        </w:rPr>
        <w:t>For this simple model, the equation of motion holds.</w:t>
      </w:r>
    </w:p>
    <w:p w14:paraId="1C307226" w14:textId="77777777" w:rsidR="007553D8" w:rsidRPr="003D1D9C" w:rsidRDefault="00C66522" w:rsidP="003D1D9C">
      <w:pPr>
        <w:jc w:val="both"/>
        <w:rPr>
          <w:rFonts w:ascii="Helvetica" w:hAnsi="Helvetica"/>
          <w:sz w:val="30"/>
          <w:szCs w:val="30"/>
        </w:rPr>
      </w:pPr>
      <m:oMathPara>
        <m:oMath>
          <m:sSub>
            <m:sSubPr>
              <m:ctrlPr>
                <w:rPr>
                  <w:rFonts w:ascii="Cambria Math" w:hAnsi="Cambria Math"/>
                  <w:i/>
                  <w:sz w:val="30"/>
                  <w:szCs w:val="30"/>
                </w:rPr>
              </m:ctrlPr>
            </m:sSubPr>
            <m:e>
              <m:r>
                <w:rPr>
                  <w:rFonts w:ascii="Cambria Math" w:hAnsi="Cambria Math"/>
                  <w:sz w:val="30"/>
                  <w:szCs w:val="30"/>
                </w:rPr>
                <m:t>m</m:t>
              </m:r>
            </m:e>
            <m:sub>
              <m:r>
                <w:rPr>
                  <w:rFonts w:ascii="Cambria Math" w:hAnsi="Cambria Math"/>
                  <w:sz w:val="30"/>
                  <w:szCs w:val="30"/>
                </w:rPr>
                <m:t>ball</m:t>
              </m:r>
            </m:sub>
          </m:sSub>
          <m:acc>
            <m:accPr>
              <m:chr m:val="̈"/>
              <m:ctrlPr>
                <w:rPr>
                  <w:rFonts w:ascii="Cambria Math" w:hAnsi="Cambria Math"/>
                  <w:i/>
                  <w:sz w:val="30"/>
                  <w:szCs w:val="30"/>
                </w:rPr>
              </m:ctrlPr>
            </m:accPr>
            <m:e>
              <m:r>
                <w:rPr>
                  <w:rFonts w:ascii="Cambria Math" w:hAnsi="Cambria Math"/>
                  <w:sz w:val="30"/>
                  <w:szCs w:val="30"/>
                </w:rPr>
                <m:t>x=</m:t>
              </m:r>
            </m:e>
          </m:acc>
          <m:r>
            <w:rPr>
              <w:rFonts w:ascii="Cambria Math" w:hAnsi="Cambria Math"/>
              <w:sz w:val="30"/>
              <w:szCs w:val="30"/>
            </w:rPr>
            <m:t>-kx</m:t>
          </m:r>
        </m:oMath>
      </m:oMathPara>
    </w:p>
    <w:p w14:paraId="0997EA55" w14:textId="77777777" w:rsidR="004444DC" w:rsidRPr="003D1D9C" w:rsidRDefault="007553D8" w:rsidP="003D1D9C">
      <w:pPr>
        <w:jc w:val="both"/>
        <w:rPr>
          <w:rFonts w:ascii="Helvetica" w:hAnsi="Helvetica"/>
          <w:color w:val="000000" w:themeColor="text1"/>
          <w:sz w:val="30"/>
          <w:szCs w:val="30"/>
        </w:rPr>
      </w:pPr>
      <w:r w:rsidRPr="003D1D9C">
        <w:rPr>
          <w:rFonts w:ascii="Helvetica" w:hAnsi="Helvetica"/>
          <w:color w:val="000000" w:themeColor="text1"/>
          <w:sz w:val="30"/>
          <w:szCs w:val="30"/>
        </w:rPr>
        <w:t>With initial values</w:t>
      </w:r>
    </w:p>
    <w:p w14:paraId="24058025" w14:textId="77777777" w:rsidR="007553D8" w:rsidRPr="003D1D9C" w:rsidRDefault="007553D8" w:rsidP="003D1D9C">
      <w:pPr>
        <w:jc w:val="both"/>
        <w:rPr>
          <w:rFonts w:ascii="Helvetica" w:eastAsiaTheme="minorEastAsia" w:hAnsi="Helvetica"/>
          <w:color w:val="000000" w:themeColor="text1"/>
          <w:sz w:val="30"/>
          <w:szCs w:val="30"/>
        </w:rPr>
      </w:pPr>
      <m:oMathPara>
        <m:oMath>
          <m:r>
            <w:rPr>
              <w:rFonts w:ascii="Cambria Math" w:hAnsi="Cambria Math"/>
              <w:color w:val="000000" w:themeColor="text1"/>
              <w:sz w:val="30"/>
              <w:szCs w:val="30"/>
            </w:rPr>
            <m:t>x</m:t>
          </m:r>
          <m:d>
            <m:dPr>
              <m:ctrlPr>
                <w:rPr>
                  <w:rFonts w:ascii="Cambria Math" w:hAnsi="Cambria Math"/>
                  <w:i/>
                  <w:color w:val="000000" w:themeColor="text1"/>
                  <w:sz w:val="30"/>
                  <w:szCs w:val="30"/>
                </w:rPr>
              </m:ctrlPr>
            </m:dPr>
            <m:e>
              <m:r>
                <w:rPr>
                  <w:rFonts w:ascii="Cambria Math" w:hAnsi="Cambria Math"/>
                  <w:color w:val="000000" w:themeColor="text1"/>
                  <w:sz w:val="30"/>
                  <w:szCs w:val="30"/>
                </w:rPr>
                <m:t>0</m:t>
              </m:r>
            </m:e>
          </m:d>
          <m:r>
            <w:rPr>
              <w:rFonts w:ascii="Cambria Math" w:hAnsi="Cambria Math"/>
              <w:color w:val="000000" w:themeColor="text1"/>
              <w:sz w:val="30"/>
              <w:szCs w:val="30"/>
            </w:rPr>
            <m:t>=D</m:t>
          </m:r>
        </m:oMath>
      </m:oMathPara>
    </w:p>
    <w:p w14:paraId="0211C6F0" w14:textId="77777777" w:rsidR="007553D8" w:rsidRPr="003D1D9C" w:rsidRDefault="00C66522" w:rsidP="003D1D9C">
      <w:pPr>
        <w:jc w:val="both"/>
        <w:rPr>
          <w:rFonts w:ascii="Helvetica" w:eastAsiaTheme="minorEastAsia" w:hAnsi="Helvetica"/>
          <w:color w:val="000000" w:themeColor="text1"/>
          <w:sz w:val="30"/>
          <w:szCs w:val="30"/>
        </w:rPr>
      </w:pPr>
      <m:oMathPara>
        <m:oMath>
          <m:f>
            <m:fPr>
              <m:ctrlPr>
                <w:rPr>
                  <w:rFonts w:ascii="Cambria Math" w:eastAsiaTheme="minorEastAsia" w:hAnsi="Cambria Math"/>
                  <w:i/>
                  <w:color w:val="000000" w:themeColor="text1"/>
                  <w:sz w:val="30"/>
                  <w:szCs w:val="30"/>
                </w:rPr>
              </m:ctrlPr>
            </m:fPr>
            <m:num>
              <m:r>
                <w:rPr>
                  <w:rFonts w:ascii="Cambria Math" w:eastAsiaTheme="minorEastAsia" w:hAnsi="Cambria Math"/>
                  <w:color w:val="000000" w:themeColor="text1"/>
                  <w:sz w:val="30"/>
                  <w:szCs w:val="30"/>
                </w:rPr>
                <m:t>dx</m:t>
              </m:r>
            </m:num>
            <m:den>
              <m:r>
                <w:rPr>
                  <w:rFonts w:ascii="Cambria Math" w:eastAsiaTheme="minorEastAsia" w:hAnsi="Cambria Math"/>
                  <w:color w:val="000000" w:themeColor="text1"/>
                  <w:sz w:val="30"/>
                  <w:szCs w:val="30"/>
                </w:rPr>
                <m:t>dt</m:t>
              </m:r>
            </m:den>
          </m:f>
          <m:r>
            <w:rPr>
              <w:rFonts w:ascii="Cambria Math" w:eastAsiaTheme="minorEastAsia" w:hAnsi="Cambria Math"/>
              <w:color w:val="000000" w:themeColor="text1"/>
              <w:sz w:val="30"/>
              <w:szCs w:val="30"/>
            </w:rPr>
            <m:t>( at t=0)=0</m:t>
          </m:r>
        </m:oMath>
      </m:oMathPara>
    </w:p>
    <w:p w14:paraId="7F09A134" w14:textId="77777777" w:rsidR="003D1D9C" w:rsidRPr="003D1D9C" w:rsidRDefault="003D1D9C" w:rsidP="003D1D9C">
      <w:pPr>
        <w:pStyle w:val="ListParagraph"/>
        <w:jc w:val="both"/>
        <w:rPr>
          <w:rFonts w:ascii="Helvetica" w:eastAsiaTheme="minorEastAsia" w:hAnsi="Helvetica"/>
          <w:b/>
          <w:color w:val="000000" w:themeColor="text1"/>
          <w:sz w:val="30"/>
          <w:szCs w:val="30"/>
        </w:rPr>
      </w:pPr>
    </w:p>
    <w:p w14:paraId="2F7A34B1" w14:textId="77777777" w:rsidR="003D1D9C" w:rsidRPr="003D1D9C" w:rsidRDefault="003D1D9C" w:rsidP="003D1D9C">
      <w:pPr>
        <w:pStyle w:val="ListParagraph"/>
        <w:jc w:val="both"/>
        <w:rPr>
          <w:rFonts w:ascii="Helvetica" w:eastAsiaTheme="minorEastAsia" w:hAnsi="Helvetica"/>
          <w:b/>
          <w:color w:val="000000" w:themeColor="text1"/>
          <w:sz w:val="30"/>
          <w:szCs w:val="30"/>
        </w:rPr>
      </w:pPr>
    </w:p>
    <w:p w14:paraId="7E442AF6" w14:textId="77777777" w:rsidR="003D1D9C" w:rsidRPr="003D1D9C" w:rsidRDefault="003D1D9C" w:rsidP="003D1D9C">
      <w:pPr>
        <w:jc w:val="both"/>
        <w:rPr>
          <w:rFonts w:ascii="Helvetica" w:eastAsiaTheme="minorEastAsia" w:hAnsi="Helvetica"/>
          <w:b/>
          <w:color w:val="000000" w:themeColor="text1"/>
          <w:sz w:val="30"/>
          <w:szCs w:val="30"/>
        </w:rPr>
      </w:pPr>
    </w:p>
    <w:p w14:paraId="18311635" w14:textId="77777777" w:rsidR="00573EBC" w:rsidRPr="003D1D9C" w:rsidRDefault="00573EBC" w:rsidP="003D1D9C">
      <w:pPr>
        <w:pStyle w:val="ListParagraph"/>
        <w:numPr>
          <w:ilvl w:val="0"/>
          <w:numId w:val="2"/>
        </w:numPr>
        <w:jc w:val="both"/>
        <w:rPr>
          <w:rFonts w:ascii="Helvetica" w:eastAsiaTheme="minorEastAsia" w:hAnsi="Helvetica"/>
          <w:b/>
          <w:color w:val="000000" w:themeColor="text1"/>
          <w:sz w:val="30"/>
          <w:szCs w:val="30"/>
        </w:rPr>
      </w:pPr>
      <w:r w:rsidRPr="003D1D9C">
        <w:rPr>
          <w:rFonts w:ascii="Helvetica" w:eastAsiaTheme="minorEastAsia" w:hAnsi="Helvetica"/>
          <w:b/>
          <w:color w:val="000000" w:themeColor="text1"/>
          <w:sz w:val="30"/>
          <w:szCs w:val="30"/>
        </w:rPr>
        <w:t>Solenoid Based Mechanism</w:t>
      </w:r>
    </w:p>
    <w:p w14:paraId="2E2DA607" w14:textId="77777777" w:rsidR="00573EBC" w:rsidRPr="003D1D9C" w:rsidRDefault="00F157DB" w:rsidP="003D1D9C">
      <w:pPr>
        <w:ind w:left="360"/>
        <w:jc w:val="both"/>
        <w:rPr>
          <w:rFonts w:ascii="Helvetica" w:eastAsiaTheme="minorEastAsia" w:hAnsi="Helvetica"/>
          <w:color w:val="000000" w:themeColor="text1"/>
          <w:sz w:val="30"/>
          <w:szCs w:val="30"/>
        </w:rPr>
      </w:pPr>
      <w:r w:rsidRPr="003D1D9C">
        <w:rPr>
          <w:rFonts w:ascii="Helvetica" w:eastAsiaTheme="minorEastAsia" w:hAnsi="Helvetica"/>
          <w:color w:val="000000" w:themeColor="text1"/>
          <w:sz w:val="30"/>
          <w:szCs w:val="30"/>
        </w:rPr>
        <w:t>Shooting devices also work on the principle of self-inductance. By sending a current trough a turn of wire, a magnetic field can be built. As the number of turn or current increases, the magnetic field increases too. With magnetism, ferromagnetic materials can be attracted or repulsed. This phenomenon is used in a solenoid. Solenoid can prove as a powerful and silent ball shooter. A schematic diagram can be found below:</w:t>
      </w:r>
    </w:p>
    <w:p w14:paraId="28472BEB" w14:textId="77777777" w:rsidR="00386D17" w:rsidRPr="003D1D9C" w:rsidRDefault="00386D17" w:rsidP="003D1D9C">
      <w:pPr>
        <w:ind w:left="360"/>
        <w:jc w:val="both"/>
        <w:rPr>
          <w:rFonts w:ascii="Helvetica" w:eastAsiaTheme="minorEastAsia" w:hAnsi="Helvetica"/>
          <w:color w:val="000000" w:themeColor="text1"/>
          <w:sz w:val="30"/>
          <w:szCs w:val="30"/>
        </w:rPr>
      </w:pPr>
      <w:r w:rsidRPr="003D1D9C">
        <w:rPr>
          <w:rFonts w:ascii="Helvetica" w:eastAsiaTheme="minorEastAsia" w:hAnsi="Helvetica"/>
          <w:noProof/>
          <w:color w:val="000000" w:themeColor="text1"/>
          <w:sz w:val="30"/>
          <w:szCs w:val="30"/>
          <w:lang w:val="en-US"/>
        </w:rPr>
        <w:drawing>
          <wp:inline distT="0" distB="0" distL="0" distR="0" wp14:anchorId="2DF9F6B4" wp14:editId="697A19ED">
            <wp:extent cx="5743575" cy="2314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43575" cy="2314575"/>
                    </a:xfrm>
                    <a:prstGeom prst="rect">
                      <a:avLst/>
                    </a:prstGeom>
                    <a:noFill/>
                    <a:ln w="9525">
                      <a:noFill/>
                      <a:miter lim="800000"/>
                      <a:headEnd/>
                      <a:tailEnd/>
                    </a:ln>
                  </pic:spPr>
                </pic:pic>
              </a:graphicData>
            </a:graphic>
          </wp:inline>
        </w:drawing>
      </w:r>
    </w:p>
    <w:p w14:paraId="4D6C93E3" w14:textId="77777777" w:rsidR="00F157DB" w:rsidRPr="003D1D9C" w:rsidRDefault="00386D17" w:rsidP="003D1D9C">
      <w:pPr>
        <w:ind w:left="360"/>
        <w:jc w:val="both"/>
        <w:rPr>
          <w:rFonts w:ascii="Helvetica" w:eastAsiaTheme="minorEastAsia" w:hAnsi="Helvetica"/>
          <w:color w:val="000000" w:themeColor="text1"/>
          <w:sz w:val="30"/>
          <w:szCs w:val="30"/>
        </w:rPr>
      </w:pPr>
      <w:r w:rsidRPr="003D1D9C">
        <w:rPr>
          <w:rFonts w:ascii="Helvetica" w:eastAsiaTheme="minorEastAsia" w:hAnsi="Helvetica"/>
          <w:color w:val="000000" w:themeColor="text1"/>
          <w:sz w:val="30"/>
          <w:szCs w:val="30"/>
        </w:rPr>
        <w:t>Figure 2: Solenoid shooting mechanism</w:t>
      </w:r>
    </w:p>
    <w:p w14:paraId="59724A2C" w14:textId="77777777" w:rsidR="00E07BA9" w:rsidRPr="003D1D9C" w:rsidRDefault="00E07BA9" w:rsidP="003D1D9C">
      <w:pPr>
        <w:ind w:left="360"/>
        <w:jc w:val="both"/>
        <w:rPr>
          <w:rFonts w:ascii="Helvetica" w:eastAsiaTheme="minorEastAsia" w:hAnsi="Helvetica"/>
          <w:color w:val="000000" w:themeColor="text1"/>
          <w:sz w:val="30"/>
          <w:szCs w:val="30"/>
        </w:rPr>
      </w:pPr>
      <w:r w:rsidRPr="003D1D9C">
        <w:rPr>
          <w:rFonts w:ascii="Helvetica" w:eastAsiaTheme="minorEastAsia" w:hAnsi="Helvetica"/>
          <w:color w:val="000000" w:themeColor="text1"/>
          <w:sz w:val="30"/>
          <w:szCs w:val="30"/>
        </w:rPr>
        <w:t>This design takes advantage of the property that a solenoid has a ferromagnetic core which is attracted into the coil centre. The piece of nylon which is attached to the iron bar is a non-ferro and shoots outwards and hits the ball.</w:t>
      </w:r>
    </w:p>
    <w:p w14:paraId="10946A9B" w14:textId="77777777" w:rsidR="003D1D9C" w:rsidRPr="003D1D9C" w:rsidRDefault="003D1D9C" w:rsidP="003D1D9C">
      <w:pPr>
        <w:ind w:left="360"/>
        <w:jc w:val="both"/>
        <w:rPr>
          <w:rFonts w:ascii="Helvetica" w:eastAsiaTheme="minorEastAsia" w:hAnsi="Helvetica"/>
          <w:color w:val="000000" w:themeColor="text1"/>
          <w:sz w:val="30"/>
          <w:szCs w:val="30"/>
        </w:rPr>
      </w:pPr>
    </w:p>
    <w:p w14:paraId="28CA7003" w14:textId="77777777" w:rsidR="003D1D9C" w:rsidRPr="003D1D9C" w:rsidRDefault="003D1D9C" w:rsidP="003D1D9C">
      <w:pPr>
        <w:ind w:left="360"/>
        <w:jc w:val="both"/>
        <w:rPr>
          <w:rFonts w:ascii="Helvetica" w:eastAsiaTheme="minorEastAsia" w:hAnsi="Helvetica"/>
          <w:color w:val="000000" w:themeColor="text1"/>
          <w:sz w:val="30"/>
          <w:szCs w:val="30"/>
        </w:rPr>
      </w:pPr>
    </w:p>
    <w:p w14:paraId="7937E34D" w14:textId="77777777" w:rsidR="003D1D9C" w:rsidRPr="003D1D9C" w:rsidRDefault="003D1D9C" w:rsidP="003D1D9C">
      <w:pPr>
        <w:ind w:left="360"/>
        <w:jc w:val="both"/>
        <w:rPr>
          <w:rFonts w:ascii="Helvetica" w:eastAsiaTheme="minorEastAsia" w:hAnsi="Helvetica"/>
          <w:color w:val="000000" w:themeColor="text1"/>
          <w:sz w:val="30"/>
          <w:szCs w:val="30"/>
        </w:rPr>
      </w:pPr>
    </w:p>
    <w:p w14:paraId="7017F45C" w14:textId="77777777" w:rsidR="003D1D9C" w:rsidRPr="003D1D9C" w:rsidRDefault="003D1D9C" w:rsidP="003D1D9C">
      <w:pPr>
        <w:ind w:left="360"/>
        <w:jc w:val="both"/>
        <w:rPr>
          <w:rFonts w:ascii="Helvetica" w:eastAsiaTheme="minorEastAsia" w:hAnsi="Helvetica"/>
          <w:color w:val="000000" w:themeColor="text1"/>
          <w:sz w:val="30"/>
          <w:szCs w:val="30"/>
        </w:rPr>
      </w:pPr>
    </w:p>
    <w:p w14:paraId="27B0B6AE" w14:textId="77777777" w:rsidR="003D1D9C" w:rsidRPr="003D1D9C" w:rsidRDefault="003D1D9C" w:rsidP="00C66522">
      <w:pPr>
        <w:jc w:val="both"/>
        <w:rPr>
          <w:rFonts w:ascii="Helvetica" w:eastAsiaTheme="minorEastAsia" w:hAnsi="Helvetica"/>
          <w:color w:val="000000" w:themeColor="text1"/>
          <w:sz w:val="30"/>
          <w:szCs w:val="30"/>
        </w:rPr>
      </w:pPr>
      <w:bookmarkStart w:id="0" w:name="_GoBack"/>
      <w:bookmarkEnd w:id="0"/>
    </w:p>
    <w:p w14:paraId="415CED3B" w14:textId="77777777" w:rsidR="002102DD" w:rsidRPr="003D1D9C" w:rsidRDefault="002102DD" w:rsidP="003D1D9C">
      <w:pPr>
        <w:pStyle w:val="ListParagraph"/>
        <w:numPr>
          <w:ilvl w:val="0"/>
          <w:numId w:val="2"/>
        </w:numPr>
        <w:jc w:val="both"/>
        <w:rPr>
          <w:rFonts w:ascii="Helvetica" w:eastAsiaTheme="minorEastAsia" w:hAnsi="Helvetica"/>
          <w:b/>
          <w:color w:val="000000" w:themeColor="text1"/>
          <w:sz w:val="30"/>
          <w:szCs w:val="30"/>
        </w:rPr>
      </w:pPr>
      <w:r w:rsidRPr="003D1D9C">
        <w:rPr>
          <w:rFonts w:ascii="Helvetica" w:eastAsiaTheme="minorEastAsia" w:hAnsi="Helvetica"/>
          <w:b/>
          <w:color w:val="000000" w:themeColor="text1"/>
          <w:sz w:val="30"/>
          <w:szCs w:val="30"/>
        </w:rPr>
        <w:lastRenderedPageBreak/>
        <w:t>Rack and Pinion Mechanism</w:t>
      </w:r>
    </w:p>
    <w:p w14:paraId="2505B6DE" w14:textId="77777777" w:rsidR="002102DD" w:rsidRPr="003D1D9C" w:rsidRDefault="002102DD" w:rsidP="003D1D9C">
      <w:pPr>
        <w:ind w:left="360"/>
        <w:jc w:val="both"/>
        <w:rPr>
          <w:rFonts w:ascii="Helvetica" w:eastAsiaTheme="minorEastAsia" w:hAnsi="Helvetica"/>
          <w:color w:val="000000" w:themeColor="text1"/>
          <w:sz w:val="30"/>
          <w:szCs w:val="30"/>
        </w:rPr>
      </w:pPr>
      <w:r w:rsidRPr="003D1D9C">
        <w:rPr>
          <w:rFonts w:ascii="Helvetica" w:eastAsiaTheme="minorEastAsia" w:hAnsi="Helvetica"/>
          <w:color w:val="000000" w:themeColor="text1"/>
          <w:sz w:val="30"/>
          <w:szCs w:val="30"/>
        </w:rPr>
        <w:t>This is yet another type of mechanism for shooting a ball. The schematic diagram given below explains it:</w:t>
      </w:r>
    </w:p>
    <w:p w14:paraId="67453298" w14:textId="77777777" w:rsidR="002102DD" w:rsidRPr="003D1D9C" w:rsidRDefault="002102DD" w:rsidP="003D1D9C">
      <w:pPr>
        <w:ind w:left="360"/>
        <w:jc w:val="both"/>
        <w:rPr>
          <w:rFonts w:ascii="Helvetica" w:eastAsiaTheme="minorEastAsia" w:hAnsi="Helvetica"/>
          <w:color w:val="000000" w:themeColor="text1"/>
          <w:sz w:val="30"/>
          <w:szCs w:val="30"/>
        </w:rPr>
      </w:pPr>
      <w:r w:rsidRPr="003D1D9C">
        <w:rPr>
          <w:rFonts w:ascii="Helvetica" w:eastAsiaTheme="minorEastAsia" w:hAnsi="Helvetica"/>
          <w:noProof/>
          <w:color w:val="000000" w:themeColor="text1"/>
          <w:sz w:val="30"/>
          <w:szCs w:val="30"/>
          <w:lang w:val="en-US"/>
        </w:rPr>
        <w:drawing>
          <wp:inline distT="0" distB="0" distL="0" distR="0" wp14:anchorId="0C417E54" wp14:editId="47981F34">
            <wp:extent cx="4381500" cy="2743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81500" cy="2743200"/>
                    </a:xfrm>
                    <a:prstGeom prst="rect">
                      <a:avLst/>
                    </a:prstGeom>
                    <a:noFill/>
                    <a:ln w="9525">
                      <a:noFill/>
                      <a:miter lim="800000"/>
                      <a:headEnd/>
                      <a:tailEnd/>
                    </a:ln>
                  </pic:spPr>
                </pic:pic>
              </a:graphicData>
            </a:graphic>
          </wp:inline>
        </w:drawing>
      </w:r>
    </w:p>
    <w:p w14:paraId="64B2EA27" w14:textId="77777777" w:rsidR="003D1D9C" w:rsidRPr="003D1D9C" w:rsidRDefault="003D1D9C" w:rsidP="003D1D9C">
      <w:pPr>
        <w:pStyle w:val="ListParagraph"/>
        <w:jc w:val="both"/>
        <w:rPr>
          <w:rFonts w:ascii="Helvetica" w:eastAsiaTheme="minorEastAsia" w:hAnsi="Helvetica"/>
          <w:b/>
          <w:color w:val="000000" w:themeColor="text1"/>
          <w:sz w:val="30"/>
          <w:szCs w:val="30"/>
        </w:rPr>
      </w:pPr>
    </w:p>
    <w:p w14:paraId="3ECDBA74" w14:textId="77777777" w:rsidR="002102DD" w:rsidRPr="003D1D9C" w:rsidRDefault="00336599" w:rsidP="003D1D9C">
      <w:pPr>
        <w:pStyle w:val="ListParagraph"/>
        <w:numPr>
          <w:ilvl w:val="0"/>
          <w:numId w:val="2"/>
        </w:numPr>
        <w:jc w:val="both"/>
        <w:rPr>
          <w:rFonts w:ascii="Helvetica" w:eastAsiaTheme="minorEastAsia" w:hAnsi="Helvetica"/>
          <w:b/>
          <w:color w:val="000000" w:themeColor="text1"/>
          <w:sz w:val="30"/>
          <w:szCs w:val="30"/>
        </w:rPr>
      </w:pPr>
      <w:r w:rsidRPr="003D1D9C">
        <w:rPr>
          <w:rFonts w:ascii="Helvetica" w:eastAsiaTheme="minorEastAsia" w:hAnsi="Helvetica"/>
          <w:b/>
          <w:color w:val="000000" w:themeColor="text1"/>
          <w:sz w:val="30"/>
          <w:szCs w:val="30"/>
        </w:rPr>
        <w:t>Coil gun Mechanism</w:t>
      </w:r>
    </w:p>
    <w:p w14:paraId="7576B746" w14:textId="77777777" w:rsidR="00336599" w:rsidRPr="003D1D9C" w:rsidRDefault="00336599" w:rsidP="003D1D9C">
      <w:pPr>
        <w:ind w:left="360"/>
        <w:jc w:val="both"/>
        <w:rPr>
          <w:rFonts w:ascii="Helvetica" w:eastAsiaTheme="minorEastAsia" w:hAnsi="Helvetica"/>
          <w:color w:val="000000" w:themeColor="text1"/>
          <w:sz w:val="30"/>
          <w:szCs w:val="30"/>
        </w:rPr>
      </w:pPr>
      <w:r w:rsidRPr="003D1D9C">
        <w:rPr>
          <w:rFonts w:ascii="Helvetica" w:eastAsiaTheme="minorEastAsia" w:hAnsi="Helvetica"/>
          <w:color w:val="000000" w:themeColor="text1"/>
          <w:sz w:val="30"/>
          <w:szCs w:val="30"/>
        </w:rPr>
        <w:t>The figure illustrates how a simple coil gun mechanism works to shoot a projectile. The same mechanism can be used with some modifications to suit our purpose.</w:t>
      </w:r>
    </w:p>
    <w:p w14:paraId="6661EF0A" w14:textId="77777777" w:rsidR="00573EBC" w:rsidRPr="003D1D9C" w:rsidRDefault="00336599" w:rsidP="003D1D9C">
      <w:pPr>
        <w:ind w:left="360"/>
        <w:jc w:val="both"/>
        <w:rPr>
          <w:rFonts w:ascii="Helvetica" w:eastAsiaTheme="minorEastAsia" w:hAnsi="Helvetica"/>
          <w:color w:val="000000" w:themeColor="text1"/>
          <w:sz w:val="30"/>
          <w:szCs w:val="30"/>
        </w:rPr>
      </w:pPr>
      <w:r w:rsidRPr="003D1D9C">
        <w:rPr>
          <w:rFonts w:ascii="Helvetica" w:eastAsiaTheme="minorEastAsia" w:hAnsi="Helvetica"/>
          <w:noProof/>
          <w:color w:val="000000" w:themeColor="text1"/>
          <w:sz w:val="30"/>
          <w:szCs w:val="30"/>
          <w:lang w:val="en-US"/>
        </w:rPr>
        <w:drawing>
          <wp:inline distT="0" distB="0" distL="0" distR="0" wp14:anchorId="31F1DAB1" wp14:editId="265F991C">
            <wp:extent cx="5715000" cy="2857500"/>
            <wp:effectExtent l="19050" t="0" r="0" b="0"/>
            <wp:docPr id="5" name="Picture 1" descr="File:colone;;Coilgun animatio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olone;;Coilgun animation.;gif">
                      <a:hlinkClick r:id="rId9"/>
                    </pic:cNvPr>
                    <pic:cNvPicPr>
                      <a:picLocks noChangeAspect="1" noChangeArrowheads="1"/>
                    </pic:cNvPicPr>
                  </pic:nvPicPr>
                  <pic:blipFill>
                    <a:blip r:embed="rId10"/>
                    <a:srcRect/>
                    <a:stretch>
                      <a:fillRect/>
                    </a:stretch>
                  </pic:blipFill>
                  <pic:spPr bwMode="auto">
                    <a:xfrm>
                      <a:off x="0" y="0"/>
                      <a:ext cx="5715000" cy="2857500"/>
                    </a:xfrm>
                    <a:prstGeom prst="rect">
                      <a:avLst/>
                    </a:prstGeom>
                    <a:noFill/>
                    <a:ln w="9525">
                      <a:noFill/>
                      <a:miter lim="800000"/>
                      <a:headEnd/>
                      <a:tailEnd/>
                    </a:ln>
                  </pic:spPr>
                </pic:pic>
              </a:graphicData>
            </a:graphic>
          </wp:inline>
        </w:drawing>
      </w:r>
    </w:p>
    <w:sectPr w:rsidR="00573EBC" w:rsidRPr="003D1D9C" w:rsidSect="00682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B33C2"/>
    <w:multiLevelType w:val="hybridMultilevel"/>
    <w:tmpl w:val="3E0CE1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FD3111F"/>
    <w:multiLevelType w:val="hybridMultilevel"/>
    <w:tmpl w:val="58BECD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444DC"/>
    <w:rsid w:val="00182C6B"/>
    <w:rsid w:val="002102DD"/>
    <w:rsid w:val="00336599"/>
    <w:rsid w:val="0035143C"/>
    <w:rsid w:val="0038339C"/>
    <w:rsid w:val="00386D17"/>
    <w:rsid w:val="003D1D9C"/>
    <w:rsid w:val="004444DC"/>
    <w:rsid w:val="00573EBC"/>
    <w:rsid w:val="00682F5D"/>
    <w:rsid w:val="007553D8"/>
    <w:rsid w:val="007D529E"/>
    <w:rsid w:val="009C24DA"/>
    <w:rsid w:val="00C66522"/>
    <w:rsid w:val="00E07BA9"/>
    <w:rsid w:val="00EF2FFF"/>
    <w:rsid w:val="00F157D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33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39C"/>
    <w:pPr>
      <w:ind w:left="720"/>
      <w:contextualSpacing/>
    </w:pPr>
  </w:style>
  <w:style w:type="paragraph" w:styleId="BalloonText">
    <w:name w:val="Balloon Text"/>
    <w:basedOn w:val="Normal"/>
    <w:link w:val="BalloonTextChar"/>
    <w:uiPriority w:val="99"/>
    <w:semiHidden/>
    <w:unhideWhenUsed/>
    <w:rsid w:val="007D5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29E"/>
    <w:rPr>
      <w:rFonts w:ascii="Tahoma" w:hAnsi="Tahoma" w:cs="Tahoma"/>
      <w:sz w:val="16"/>
      <w:szCs w:val="16"/>
    </w:rPr>
  </w:style>
  <w:style w:type="character" w:styleId="PlaceholderText">
    <w:name w:val="Placeholder Text"/>
    <w:basedOn w:val="DefaultParagraphFont"/>
    <w:uiPriority w:val="99"/>
    <w:semiHidden/>
    <w:rsid w:val="007553D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file:///C:\Users\HP\Desktop\File%20Coilgun%20animation.gif%20-%20Wikipedia,%20the%20free%20encyclopedia_files\Coilgun_animation.gif" TargetMode="External"/><Relationship Id="rId10"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230</Words>
  <Characters>1314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Chintak Sheth</cp:lastModifiedBy>
  <cp:revision>13</cp:revision>
  <dcterms:created xsi:type="dcterms:W3CDTF">2012-11-11T01:28:00Z</dcterms:created>
  <dcterms:modified xsi:type="dcterms:W3CDTF">2012-11-11T06:24:00Z</dcterms:modified>
</cp:coreProperties>
</file>